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D556" w14:textId="77777777" w:rsidR="0041783A" w:rsidRPr="0041783A" w:rsidRDefault="0041783A" w:rsidP="0041783A">
      <w:pPr>
        <w:spacing w:before="161" w:after="16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l-NL"/>
        </w:rPr>
        <w:t>Huishoudelijk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l-NL"/>
        </w:rPr>
        <w:t xml:space="preserve"> WSV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nl-NL"/>
        </w:rPr>
        <w:t>HET ESMEER</w:t>
      </w:r>
    </w:p>
    <w:p w14:paraId="2A76FBB1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bepalingen</w:t>
      </w:r>
      <w:proofErr w:type="spellEnd"/>
    </w:p>
    <w:p w14:paraId="31A278AA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aspirant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ligplaatsenplan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vast.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toe 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aangewezen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neming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bepalingen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nadere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waarden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40FBD08C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adres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aspirant lid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hiervan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terstond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het al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dezelfde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plaats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 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of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betreffende</w:t>
      </w:r>
      <w:proofErr w:type="spellEnd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lid op de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wachtlijst</w:t>
      </w:r>
      <w:proofErr w:type="spellEnd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geplaats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>.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177C6CF1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vóór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oktober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lopende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B6C2A7A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2.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Aanvraag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lidmaatschap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ligplaats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stallingsplaats</w:t>
      </w:r>
      <w:proofErr w:type="spellEnd"/>
    </w:p>
    <w:p w14:paraId="1FA64464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toelating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gebruikmaking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secreta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riaat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formulier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op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489A8166" w14:textId="77777777" w:rsidR="0041783A" w:rsidRPr="0041783A" w:rsidRDefault="0041783A" w:rsidP="0041783A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naam,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voornamen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geboortedatum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adres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woonplaats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telefoonnummer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e-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mailadres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beroep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A63146C" w14:textId="77777777" w:rsidR="0041783A" w:rsidRPr="0041783A" w:rsidRDefault="0041783A" w:rsidP="0041783A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naam, type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afmetingen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gewenst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613626D" w14:textId="77777777" w:rsidR="0041783A" w:rsidRPr="0041783A" w:rsidRDefault="0041783A" w:rsidP="0041783A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verklaring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genoemd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7, lid 5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0B3DEB7" w14:textId="77777777" w:rsidR="0041783A" w:rsidRPr="0041783A" w:rsidRDefault="0041783A" w:rsidP="0041783A">
      <w:pPr>
        <w:numPr>
          <w:ilvl w:val="0"/>
          <w:numId w:val="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handtekening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F73FAB4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Nadat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heeft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besloten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aanvrager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toe te laten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aspirant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wacht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4F65BEA1" w14:textId="77777777" w:rsidR="0041783A" w:rsidRP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entree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terstond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betaalt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0D4F0E6B" w14:textId="77777777" w:rsidR="0041783A" w:rsidRP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kennisneemt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inhoud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2CE8CFE0" w14:textId="77777777" w:rsidR="0041783A" w:rsidRP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maakt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A7B9645" w14:textId="77777777" w:rsidR="0041783A" w:rsidRP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beoefenaar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watersport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gedraagt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240C35C" w14:textId="77777777" w:rsidR="0041783A" w:rsidRP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pleziervaartuig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inclusief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landvasten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etc.)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ordentelijke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deugdelij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99388A6" w14:textId="77777777" w:rsid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lidmaatschapsverplichtingen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financiële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nauwgezet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nakomt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BEE1541" w14:textId="77777777" w:rsidR="0041783A" w:rsidRPr="0041783A" w:rsidRDefault="0041783A" w:rsidP="0041783A">
      <w:pPr>
        <w:numPr>
          <w:ilvl w:val="0"/>
          <w:numId w:val="2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welgevoeglijk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gedraagt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aanwijzingen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havenmeester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onverwijld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opvolgt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7B24D5C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3.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toewijzen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(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)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vervallen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ontnemen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(aspirant</w:t>
      </w:r>
      <w:r w:rsid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)</w:t>
      </w:r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lid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toegewezen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en/of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winterstallingsplaats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geregeld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E4E87E0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3.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Contributies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entreegelden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liggelden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tarieven</w:t>
      </w:r>
      <w:proofErr w:type="spellEnd"/>
    </w:p>
    <w:p w14:paraId="25BFAB31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entreegelden</w:t>
      </w:r>
      <w:proofErr w:type="spellEnd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aspirant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,</w:t>
      </w:r>
      <w:r w:rsidRP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gewone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buitengewone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tarieven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inzake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stallingsgelden</w:t>
      </w:r>
      <w:proofErr w:type="spellEnd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gastenliggelden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elektriciteitstarieven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enz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wijziging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3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517325E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Entree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vooruitbeta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verdienste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</w:t>
      </w:r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ereleden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5F42980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Jaarnota’s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bedrag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zullen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verzonden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einde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lopende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12, lid 3,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14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factuurdatum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betaald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2E8D5D0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350B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bedrag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entree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uiterlijk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14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datum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toegezonden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95F5CE2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bedrag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14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350B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factuurdatum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gebreke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eenmaal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aanmaning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bedrag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verhoogd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administratiekosten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A7B3F84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verschuldigde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bedrag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verhoogd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administratiekosten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vóór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31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januari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dan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lopende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handen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gegeven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incassobureau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deur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waarder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alle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daaruit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voortvloeiende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kosten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gebreke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in welk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tevens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8 lid 1 sub c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toepas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is.</w:t>
      </w:r>
    </w:p>
    <w:p w14:paraId="254076A2" w14:textId="3190907B" w:rsidR="0041783A" w:rsidRDefault="0041783A" w:rsidP="00C826C5">
      <w:pPr>
        <w:spacing w:after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</w:pPr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5.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</w:t>
      </w:r>
      <w:r w:rsidR="00872346"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r w:rsidR="00872346"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ligplaats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de haven van de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zijn</w:t>
      </w:r>
      <w:proofErr w:type="spellEnd"/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gehouden</w:t>
      </w:r>
      <w:proofErr w:type="spellEnd"/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tot</w:t>
      </w:r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verrichten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acht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uren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de haven en op het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haventerrein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De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nadat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daartoe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strekkend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formulier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door het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is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ontvangen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uitgevoerd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overleg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de </w:t>
      </w:r>
      <w:proofErr w:type="spellStart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  <w:r w:rsidR="0087234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</w:p>
    <w:p w14:paraId="120394A1" w14:textId="3C0C983D" w:rsidR="00C826C5" w:rsidRDefault="00C826C5" w:rsidP="00C826C5">
      <w:pPr>
        <w:spacing w:after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Aspirant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buitengewone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kunnen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vrijwillige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basis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deelnemen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de haven en op het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haventerrein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</w:t>
      </w:r>
    </w:p>
    <w:p w14:paraId="19D804F4" w14:textId="77777777" w:rsidR="00C826C5" w:rsidRDefault="00C826C5" w:rsidP="0041783A">
      <w:pPr>
        <w:spacing w:after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</w:pPr>
    </w:p>
    <w:p w14:paraId="0CD9F235" w14:textId="77777777" w:rsidR="00C826C5" w:rsidRDefault="00C826C5" w:rsidP="0041783A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0CE3A377" w14:textId="77777777" w:rsidR="00C826C5" w:rsidRDefault="00C826C5" w:rsidP="0041783A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3513E9DD" w14:textId="202D8212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4.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Taakverdeling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binnen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bestuur</w:t>
      </w:r>
      <w:proofErr w:type="spellEnd"/>
    </w:p>
    <w:p w14:paraId="57FF81ED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leidt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alsmede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afwezigheid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bestuurslid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028353F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toe op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naleving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draagt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opgedragen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stemming in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stembureau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18F64B1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beheert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talingen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aangegaan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opgelegd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Tevens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,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tezamen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,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administratie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materieel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inhoudende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duidelijke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omschrijving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hoeveelheden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ervan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51693A0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2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verslag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financiële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toestand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jaarstukken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omvattend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balans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inkomsten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uitga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afgelopen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goedkeuring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12, lid 3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begroting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E2A2144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correspondentie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belast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ledenadministratie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beheren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archief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supervisie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over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verenigingsactiviteiten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Hij</w:t>
      </w:r>
      <w:proofErr w:type="spellEnd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is </w:t>
      </w:r>
      <w:proofErr w:type="spellStart"/>
      <w:r w:rsid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tevens</w:t>
      </w:r>
      <w:proofErr w:type="spellEnd"/>
      <w:r w:rsid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belast</w:t>
      </w:r>
      <w:proofErr w:type="spellEnd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het </w:t>
      </w:r>
      <w:proofErr w:type="spellStart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controleren</w:t>
      </w:r>
      <w:proofErr w:type="spellEnd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verzekeringsbewijzen</w:t>
      </w:r>
      <w:proofErr w:type="spellEnd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="00C9137F"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  <w:r w:rsidR="00C9137F" w:rsidRP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notulen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van alle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na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 xml:space="preserve">mens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brengt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2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verslag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omtrent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gang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gelopen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14AF3C3" w14:textId="77777777" w:rsidR="0041783A" w:rsidRPr="00C9137F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6.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secretaris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penningmeester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vormen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dagelijks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dagelijks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alsmede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en/of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ander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lid van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dagelijks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kan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spoedeisende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gevallen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voorlopige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beslissingen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nemen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met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dien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verstande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deze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voorlopige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beslissingen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zo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spoedig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mogelijk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dienen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te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bekrachtigd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reguliere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bestuursvergadering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</w:p>
    <w:p w14:paraId="4376534F" w14:textId="77777777" w:rsidR="0041783A" w:rsidRPr="00C9137F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7.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benoemt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zijn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tot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is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belast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toezicht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staat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onderhoud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havenfaciliteiten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haventerrein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Hij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draagt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zorg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uitvoering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noodzakelijke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en om de haven,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zoals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deze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zijn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begroting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kan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zich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laten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bijstaan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door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commissie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treedt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daarin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voorzitter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</w:p>
    <w:p w14:paraId="2D66E4E0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8.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overige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functies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taken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verdeeld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F6743C8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9.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aangaan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c.q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aankopen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begroting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met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inachtneming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10, lid 2 en 3,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bestuursleden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vastgelegde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volmachten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7A04AC4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5.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ledenvergadering</w:t>
      </w:r>
      <w:proofErr w:type="spellEnd"/>
    </w:p>
    <w:p w14:paraId="7B610562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agenda vast.</w:t>
      </w:r>
    </w:p>
    <w:p w14:paraId="54188C0B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agenda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2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agendapunten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4CC15D2F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notulen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vorige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120B016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Ingekomen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stukken</w:t>
      </w:r>
      <w:proofErr w:type="spellEnd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mededelingen</w:t>
      </w:r>
      <w:proofErr w:type="spellEnd"/>
    </w:p>
    <w:p w14:paraId="4E1017EE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Jaarverslag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afgelopen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A72DA6E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afgelopen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0332870E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Verslag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473D670" w14:textId="77777777" w:rsidR="0041783A" w:rsidRPr="00C9137F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Goedkeuring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financiële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jaarstukken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afgelopen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jaar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conform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artikel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12, lid 7 van de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Statuten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decharge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gevoerde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beleid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het  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afgelopen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verenigingsjaar</w:t>
      </w:r>
      <w:proofErr w:type="spellEnd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2AF662EE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Kiezen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(her)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93DFF94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Kiezen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6A82B6AA" w14:textId="77777777" w:rsidR="0041783A" w:rsidRPr="0041783A" w:rsidRDefault="0041783A" w:rsidP="0041783A">
      <w:pPr>
        <w:numPr>
          <w:ilvl w:val="0"/>
          <w:numId w:val="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Rondvraag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3A69929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3. De agenda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3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volgende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agendapunten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194E87F9" w14:textId="77777777" w:rsidR="0041783A" w:rsidRPr="0041783A" w:rsidRDefault="0041783A" w:rsidP="0041783A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notulen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vorige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4C31945" w14:textId="77777777" w:rsidR="0041783A" w:rsidRPr="0041783A" w:rsidRDefault="0041783A" w:rsidP="0041783A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ingekomen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stukken</w:t>
      </w:r>
      <w:proofErr w:type="spellEnd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mededelingen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7BAD66A5" w14:textId="77777777" w:rsidR="0041783A" w:rsidRPr="0041783A" w:rsidRDefault="0041783A" w:rsidP="0041783A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begroting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647CE70" w14:textId="77777777" w:rsidR="0041783A" w:rsidRPr="0041783A" w:rsidRDefault="0041783A" w:rsidP="0041783A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vaststelling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entree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contributies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liggelden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C913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stallingsgelden</w:t>
      </w:r>
      <w:proofErr w:type="spellEnd"/>
      <w:r w:rsidRP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</w:t>
      </w:r>
      <w:proofErr w:type="spellStart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</w:t>
      </w:r>
      <w:r w:rsidR="00CA7B2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</w:t>
      </w:r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proofErr w:type="spellEnd"/>
      <w:r w:rsidR="00C9137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tarieven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4BC77A53" w14:textId="77777777" w:rsidR="0041783A" w:rsidRPr="0041783A" w:rsidRDefault="0041783A" w:rsidP="0041783A">
      <w:pPr>
        <w:numPr>
          <w:ilvl w:val="0"/>
          <w:numId w:val="4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rondvraag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EACA19D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bevoegd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tijdens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verda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bekendma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verdaging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verdaagde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meegedeeld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nadere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oproeping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ko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7FC0C73E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Blanco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onduidelijk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ondertekende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geacht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uitgebracht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1A8931B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lot.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voorstel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verworpen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beschouwd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9532AFC" w14:textId="77777777" w:rsidR="00C826C5" w:rsidRDefault="00C826C5" w:rsidP="0041783A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5B2036C4" w14:textId="1402C52E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6.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Kascommissie</w:t>
      </w:r>
      <w:proofErr w:type="spellEnd"/>
    </w:p>
    <w:p w14:paraId="7DE1F3BC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8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periode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twee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jaren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bestaat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twee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reserve lid, die lid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uitmaken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Elk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treedt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langstzittende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Het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reservelid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treedt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de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plaats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ditt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aftredende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lid. D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benoemt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vervolgens</w:t>
      </w:r>
      <w:proofErr w:type="spellEnd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nieuw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reserve lid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60508122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onderzoekt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financiële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jaarstukken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over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afgelopen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brengt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bevindingen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kort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mondeling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B63D81"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of </w:t>
      </w:r>
      <w:proofErr w:type="spellStart"/>
      <w:r w:rsidR="00B63D81"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schriftelijk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verslag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bedoeld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12 lid 2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kascommissie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komt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toe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per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B76EFB7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7.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Vergaderingen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bestuur</w:t>
      </w:r>
      <w:proofErr w:type="spellEnd"/>
    </w:p>
    <w:p w14:paraId="6CD6E458" w14:textId="77777777" w:rsidR="0041783A" w:rsidRPr="0041783A" w:rsidRDefault="0041783A" w:rsidP="0041783A">
      <w:pPr>
        <w:numPr>
          <w:ilvl w:val="0"/>
          <w:numId w:val="5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roept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en van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dagelijks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zo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dik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wijls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doch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per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B02EBE6" w14:textId="77777777" w:rsidR="0041783A" w:rsidRPr="0041783A" w:rsidRDefault="0041783A" w:rsidP="0041783A">
      <w:pPr>
        <w:numPr>
          <w:ilvl w:val="0"/>
          <w:numId w:val="5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digitaal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strekkend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verzoek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ingediend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binnen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vangst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zoek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beleggen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A2087A3" w14:textId="77777777" w:rsidR="0041783A" w:rsidRPr="0041783A" w:rsidRDefault="0041783A" w:rsidP="0041783A">
      <w:pPr>
        <w:numPr>
          <w:ilvl w:val="0"/>
          <w:numId w:val="5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oproeping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één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week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agenda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vermelden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steld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D002AB8" w14:textId="77777777" w:rsidR="0041783A" w:rsidRPr="0041783A" w:rsidRDefault="0041783A" w:rsidP="0041783A">
      <w:pPr>
        <w:numPr>
          <w:ilvl w:val="0"/>
          <w:numId w:val="5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geldige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no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tenzij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tenminste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zittende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aanwezig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is.</w:t>
      </w:r>
    </w:p>
    <w:p w14:paraId="2A7398A8" w14:textId="77777777" w:rsidR="0041783A" w:rsidRPr="0041783A" w:rsidRDefault="0041783A" w:rsidP="0041783A">
      <w:pPr>
        <w:numPr>
          <w:ilvl w:val="0"/>
          <w:numId w:val="5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besluiten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meerderheid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staking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stem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FB42745" w14:textId="77777777" w:rsidR="0041783A" w:rsidRPr="0041783A" w:rsidRDefault="0041783A" w:rsidP="0041783A">
      <w:pPr>
        <w:numPr>
          <w:ilvl w:val="0"/>
          <w:numId w:val="5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vergaderingen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genotuleerd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D534B6C" w14:textId="77777777" w:rsidR="00B63D81" w:rsidRDefault="00B63D81" w:rsidP="0041783A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6F814167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8.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Commissies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</w:p>
    <w:p w14:paraId="4CB6FE15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laten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bijstaan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navolgende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Commissies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233E5A9A" w14:textId="77777777" w:rsidR="0041783A" w:rsidRPr="00B63D81" w:rsidRDefault="0041783A" w:rsidP="0041783A">
      <w:pPr>
        <w:numPr>
          <w:ilvl w:val="0"/>
          <w:numId w:val="6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Ballotagecommissie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bestaat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bestuurslid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twee door het de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algemene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ledenvergadering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benoemde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D1724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,</w:t>
      </w:r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die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tenminste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drie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jaren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lid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zijn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;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Ballotagecommissie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adviseert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over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toelating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aspirantleden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2A2679CC" w14:textId="77777777" w:rsidR="0041783A" w:rsidRPr="00B63D81" w:rsidRDefault="0041783A" w:rsidP="0041783A">
      <w:pPr>
        <w:numPr>
          <w:ilvl w:val="0"/>
          <w:numId w:val="7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Technische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Commissie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bestaat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bestuurslid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aantal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door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benoemde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;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Technische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Commissie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adviseert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over en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assisteert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bij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dagelijkse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gang van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zaken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en om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jachthaven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bij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beheer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en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toezicht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eigendommen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materieel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Het </w:t>
      </w:r>
      <w:proofErr w:type="spellStart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bestuurslid</w:t>
      </w:r>
      <w:proofErr w:type="spellEnd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fungeert</w:t>
      </w:r>
      <w:proofErr w:type="spellEnd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daarbij</w:t>
      </w:r>
      <w:proofErr w:type="spellEnd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</w:t>
      </w:r>
      <w:proofErr w:type="spellEnd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havencommissaris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211B5543" w14:textId="77777777" w:rsidR="0041783A" w:rsidRPr="00B63D81" w:rsidRDefault="0041783A" w:rsidP="0041783A">
      <w:pPr>
        <w:numPr>
          <w:ilvl w:val="0"/>
          <w:numId w:val="8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lastRenderedPageBreak/>
        <w:t xml:space="preserve">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Evenementencommissie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bestaat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drie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voordracht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door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algemene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ledenvergadering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benoemde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die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belast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is met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organiseren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evenementen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30A2B020" w14:textId="77777777" w:rsidR="0041783A" w:rsidRPr="00B63D81" w:rsidRDefault="0041783A" w:rsidP="0041783A">
      <w:pPr>
        <w:numPr>
          <w:ilvl w:val="0"/>
          <w:numId w:val="10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Redactiecommissie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bestaat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één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bestuurslid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twee door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benoemde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;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Redactiecommissie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draagt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zorg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inhoud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uitgave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clubblad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alsmede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website van de </w:t>
      </w:r>
      <w:proofErr w:type="spellStart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B63D8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6C4B8BB9" w14:textId="77777777" w:rsidR="0041783A" w:rsidRPr="00D17242" w:rsidRDefault="0041783A" w:rsidP="0041783A">
      <w:pPr>
        <w:numPr>
          <w:ilvl w:val="0"/>
          <w:numId w:val="1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Commissie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Beroep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bestaat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drie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op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voordracht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het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door de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algemene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ledenvergadering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benoemde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die het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desgevraagd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adviseert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over het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beroep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geschorste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leden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;</w:t>
      </w:r>
    </w:p>
    <w:p w14:paraId="293C18B7" w14:textId="77777777" w:rsidR="00D17242" w:rsidRPr="000D305C" w:rsidRDefault="00D17242" w:rsidP="0041783A">
      <w:pPr>
        <w:numPr>
          <w:ilvl w:val="0"/>
          <w:numId w:val="11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Havencommissie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bestaat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uit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tenminste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twee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bestuursleden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en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havenmeester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het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overige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voorstellen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doet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betrekking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tot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optimaal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mogelijke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indeling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haven en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toewijzing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ligplaatsen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</w:p>
    <w:p w14:paraId="018CFC86" w14:textId="77777777" w:rsidR="000D305C" w:rsidRPr="000D305C" w:rsidRDefault="000D305C" w:rsidP="000D305C">
      <w:pPr>
        <w:spacing w:before="100" w:beforeAutospacing="1" w:after="9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8C06491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9.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Reglementen</w:t>
      </w:r>
      <w:proofErr w:type="spellEnd"/>
    </w:p>
    <w:p w14:paraId="27DED7E2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grond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13 lid 2 en 3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B0CC9D7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navolgende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</w:t>
      </w:r>
    </w:p>
    <w:p w14:paraId="24A7F8F0" w14:textId="77777777" w:rsidR="0041783A" w:rsidRPr="0041783A" w:rsidRDefault="0041783A" w:rsidP="0041783A">
      <w:pPr>
        <w:numPr>
          <w:ilvl w:val="0"/>
          <w:numId w:val="1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5B05D761" w14:textId="77777777" w:rsidR="0041783A" w:rsidRPr="0041783A" w:rsidRDefault="0041783A" w:rsidP="0041783A">
      <w:pPr>
        <w:numPr>
          <w:ilvl w:val="0"/>
          <w:numId w:val="1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Haven en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Haventerrein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);</w:t>
      </w:r>
    </w:p>
    <w:p w14:paraId="0A2491AD" w14:textId="77777777" w:rsidR="000D305C" w:rsidRDefault="00D514E0" w:rsidP="000D305C">
      <w:pPr>
        <w:numPr>
          <w:ilvl w:val="0"/>
          <w:numId w:val="1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Kraanreglement</w:t>
      </w:r>
      <w:proofErr w:type="spellEnd"/>
      <w:r w:rsidR="00D1724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;</w:t>
      </w:r>
    </w:p>
    <w:p w14:paraId="37F54528" w14:textId="77777777" w:rsidR="00D514E0" w:rsidRPr="00D17242" w:rsidRDefault="00D17242" w:rsidP="000D305C">
      <w:pPr>
        <w:numPr>
          <w:ilvl w:val="0"/>
          <w:numId w:val="13"/>
        </w:num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Parkeerreglement</w:t>
      </w:r>
      <w:proofErr w:type="spellEnd"/>
      <w:r w:rsidR="00D514E0" w:rsidRPr="00D1724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576AE8EB" w14:textId="77777777" w:rsidR="000D305C" w:rsidRDefault="000D305C" w:rsidP="000D305C">
      <w:p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B7673F6" w14:textId="77777777" w:rsidR="0041783A" w:rsidRPr="0041783A" w:rsidRDefault="0041783A" w:rsidP="000D305C">
      <w:pPr>
        <w:spacing w:before="100" w:beforeAutospacing="1" w:after="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10. </w:t>
      </w:r>
      <w:proofErr w:type="spellStart"/>
      <w:r w:rsidRPr="000D3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Verplichte</w:t>
      </w:r>
      <w:proofErr w:type="spellEnd"/>
      <w:r w:rsidRPr="000D3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havenwerkdagen</w:t>
      </w:r>
      <w:proofErr w:type="spellEnd"/>
      <w:r w:rsidRPr="000D3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(</w:t>
      </w:r>
      <w:proofErr w:type="spellStart"/>
      <w:r w:rsidRPr="000D3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werkzaamheden</w:t>
      </w:r>
      <w:proofErr w:type="spellEnd"/>
      <w:r w:rsidRPr="000D3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 xml:space="preserve"> in en om de haven)</w:t>
      </w:r>
    </w:p>
    <w:p w14:paraId="4A4B701F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Alle </w:t>
      </w:r>
      <w:proofErr w:type="spellStart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gewone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aspirant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vorm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ook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gebruik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maken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faciliteiten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</w:t>
      </w:r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en om de haven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het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aantal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uren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onderhoudswerkzaamheden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eigendommen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 en om de haven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(aspirant)</w:t>
      </w:r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om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bijzondere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deze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overleg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door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speciale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regeling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getroffen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ontheffing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verleend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4B19213D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Vrijgesteld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deelname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</w:t>
      </w:r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erkzaamheden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en om de haven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anderszins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aanvaard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behoeve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ging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alsook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die de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leeftijd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zeventig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hebben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bereikt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1E1D020B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2.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jaarlijks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welke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gedurende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gehele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en om de haven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aard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omvang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vast.</w:t>
      </w:r>
    </w:p>
    <w:p w14:paraId="59E43484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3.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ontvangen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tijdig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oproep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deelname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werkdagen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bevestigen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deelname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de </w:t>
      </w:r>
      <w:proofErr w:type="spellStart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ingeroosterde</w:t>
      </w:r>
      <w:proofErr w:type="spellEnd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dagen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middel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terugzenden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terugmailen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ingevulde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meldstrookje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2BF8199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4.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0D305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havenwerkdag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de regel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op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zaterdagochtenden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van 0</w:t>
      </w:r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8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.00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1</w:t>
      </w:r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.00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27DB95A9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5.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Wanneer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verhinderd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hem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werkdag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dan </w:t>
      </w:r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is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zelf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vervanger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zorg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dragen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Tevens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hij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</w:t>
      </w:r>
      <w:proofErr w:type="spellEnd"/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havencommissaris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direct in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kennis</w:t>
      </w:r>
      <w:proofErr w:type="spellEnd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0D30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stellen</w:t>
      </w:r>
      <w:proofErr w:type="spellEnd"/>
    </w:p>
    <w:p w14:paraId="2E094E63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6.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werkverdeling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op de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werkdag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geschiedt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zoveel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mogelijk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rekening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met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vaardigheden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lichamelijke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conditie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deelnemers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Alle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deelnemers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geacht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voorzieningen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treffen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maatregelen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behoeve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veiligheid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zichzelf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van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anderen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gepaste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voorzich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tig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heid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betrachten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</w:p>
    <w:p w14:paraId="3610E536" w14:textId="77777777" w:rsidR="0041783A" w:rsidRPr="0041783A" w:rsidRDefault="004B5B87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7. 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aansprakelijk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schade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personen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en/of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zaken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door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deelnemer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veroor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zaakt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of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toegebracht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413619C4" w14:textId="77777777" w:rsidR="0041783A" w:rsidRPr="0041783A" w:rsidRDefault="004B5B87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8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Gereedschap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materialen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ten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behoeve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voeren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beschikbaar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gesteld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in het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bezit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speciaal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reedschap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noodzakelijk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om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verrichten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verzocht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zich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daarvan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bedienen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uitvoering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die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werkzaamheden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5387432D" w14:textId="77777777" w:rsidR="0041783A" w:rsidRPr="0041783A" w:rsidRDefault="004B5B87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9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Indien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lid,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daartoe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gemaand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zonder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aanvaardbare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reden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voldoet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verplichting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tot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deelname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verplichte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8 (2 x 4)</w:t>
      </w:r>
      <w:r w:rsidR="0041783A" w:rsidRP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uren</w:t>
      </w:r>
      <w:proofErr w:type="spellEnd"/>
      <w:r w:rsidR="0041783A" w:rsidRP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werkzaamheden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en om de haven dan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hem € </w:t>
      </w:r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30</w:t>
      </w:r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,- per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niet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gewerkt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uur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rekening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gebracht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Indien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het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desbetreffende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lid het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bedrag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door hem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niet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gewerkte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uren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niet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binnen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vier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weken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aan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betaald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heeft</w:t>
      </w:r>
      <w:proofErr w:type="spellEnd"/>
      <w:r w:rsidR="0041783A"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,</w:t>
      </w:r>
      <w:r w:rsidR="0041783A"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t xml:space="preserve"> 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dan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wordt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zijn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lidmaatschap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beëindigd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schriftelijke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opzegging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het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tegen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einde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verenigingsjaar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D0661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(conform </w:t>
      </w:r>
      <w:proofErr w:type="spellStart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artikel</w:t>
      </w:r>
      <w:proofErr w:type="spellEnd"/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8, lid 1, sub c van de </w:t>
      </w:r>
      <w:proofErr w:type="spellStart"/>
      <w:r w:rsidR="00D0661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statuten</w:t>
      </w:r>
      <w:proofErr w:type="spellEnd"/>
      <w:r w:rsidR="00D06614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</w:t>
      </w:r>
      <w:r w:rsidR="0041783A"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0729006D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11.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Donateurs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r w:rsidRPr="004B5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nl-NL"/>
        </w:rPr>
        <w:t>en sponsors</w:t>
      </w:r>
    </w:p>
    <w:p w14:paraId="4B01F85D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1.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donateur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natuurlijke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persoon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die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jaarlijks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financiële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of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materiële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bijdrage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levert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Donateurs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kunnen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worden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uitgenodigd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deel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nemen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bepaalde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(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feestelijke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)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activiteiten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vereniging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5A1EC6A" w14:textId="77777777" w:rsidR="0041783A" w:rsidRPr="004B5B87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2.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sponsor is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rechtspersoon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, die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jaarlijks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bepaalde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financiële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of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materiële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bijdrage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levert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aan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de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. Het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bestuur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bepaalt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in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overleg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met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een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sponsor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welke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tegenprestatie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van de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vereniging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verwacht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kan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 xml:space="preserve"> </w:t>
      </w:r>
      <w:proofErr w:type="spellStart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worden</w:t>
      </w:r>
      <w:proofErr w:type="spellEnd"/>
      <w:r w:rsidRPr="004B5B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.</w:t>
      </w:r>
    </w:p>
    <w:p w14:paraId="4FF7762C" w14:textId="16A4E502" w:rsidR="00D06614" w:rsidRDefault="00D06614" w:rsidP="0041783A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4EF240F0" w14:textId="77777777" w:rsidR="00C826C5" w:rsidRDefault="00C826C5" w:rsidP="0041783A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637D63C1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>Artikel</w:t>
      </w:r>
      <w:proofErr w:type="spellEnd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12. </w:t>
      </w:r>
      <w:proofErr w:type="spellStart"/>
      <w:r w:rsidRPr="004178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Slotbepaling</w:t>
      </w:r>
      <w:proofErr w:type="spellEnd"/>
    </w:p>
    <w:p w14:paraId="5C68C0EC" w14:textId="77777777" w:rsidR="0041783A" w:rsidRPr="0041783A" w:rsidRDefault="0041783A" w:rsidP="0041783A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In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gevallen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waarin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Huishoudelijk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Reglement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niet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voorziet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beslist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het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bestuur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legt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daar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oftHyphen/>
        <w:t>over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verantwoording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af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aan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9BE0775" w14:textId="77777777" w:rsidR="00D06614" w:rsidRDefault="00D06614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4A30F8A8" w14:textId="77777777" w:rsidR="00D06614" w:rsidRDefault="00D06614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3C0271D" w14:textId="77777777" w:rsidR="00D514E0" w:rsidRDefault="0041783A" w:rsidP="00D514E0">
      <w:pPr>
        <w:spacing w:after="360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Aldus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vastgesteld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en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goedgekeurd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door de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algemene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ledenvergadering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gehouden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op </w:t>
      </w:r>
      <w:r w:rsidR="00D514E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23 </w:t>
      </w:r>
      <w:proofErr w:type="spellStart"/>
      <w:r w:rsidR="00D514E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maart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</w:t>
      </w:r>
      <w:r w:rsidR="004B5B8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2017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="00D514E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nl-NL"/>
        </w:rPr>
        <w:t>te Aalst.</w:t>
      </w:r>
    </w:p>
    <w:p w14:paraId="0DA95476" w14:textId="77777777" w:rsidR="00D06614" w:rsidRDefault="0041783A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1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NL"/>
        </w:rPr>
        <w:br/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w.g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  <w:r w:rsidR="00D514E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voorzitter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: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3419ECF0" w14:textId="77777777" w:rsidR="00D06614" w:rsidRDefault="0041783A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w.g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secretaris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:</w:t>
      </w:r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61A38442" w14:textId="77777777" w:rsidR="0041783A" w:rsidRDefault="0041783A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w.g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</w:t>
      </w:r>
      <w:proofErr w:type="spellStart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penningmeester</w:t>
      </w:r>
      <w:proofErr w:type="spellEnd"/>
      <w:r w:rsidRPr="0041783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:</w:t>
      </w:r>
    </w:p>
    <w:p w14:paraId="5915C658" w14:textId="77777777" w:rsidR="00D06614" w:rsidRDefault="00D06614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3670D2A" w14:textId="77777777" w:rsidR="00D06614" w:rsidRDefault="00D06614" w:rsidP="00D514E0">
      <w:pPr>
        <w:spacing w:after="36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sectPr w:rsidR="00D06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C07E" w14:textId="77777777" w:rsidR="00EF207D" w:rsidRDefault="00EF207D" w:rsidP="00F566A2">
      <w:r>
        <w:separator/>
      </w:r>
    </w:p>
  </w:endnote>
  <w:endnote w:type="continuationSeparator" w:id="0">
    <w:p w14:paraId="7F2E3FAF" w14:textId="77777777" w:rsidR="00EF207D" w:rsidRDefault="00EF207D" w:rsidP="00F5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3E50" w14:textId="77777777" w:rsidR="00F566A2" w:rsidRDefault="00F566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770961"/>
      <w:docPartObj>
        <w:docPartGallery w:val="Page Numbers (Bottom of Page)"/>
        <w:docPartUnique/>
      </w:docPartObj>
    </w:sdtPr>
    <w:sdtEndPr/>
    <w:sdtContent>
      <w:p w14:paraId="5579ACEB" w14:textId="77777777" w:rsidR="00F566A2" w:rsidRDefault="00F566A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A4">
          <w:rPr>
            <w:noProof/>
          </w:rPr>
          <w:t>8</w:t>
        </w:r>
        <w:r>
          <w:fldChar w:fldCharType="end"/>
        </w:r>
      </w:p>
    </w:sdtContent>
  </w:sdt>
  <w:p w14:paraId="37EB9BE6" w14:textId="77777777" w:rsidR="00F566A2" w:rsidRDefault="00F566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361B" w14:textId="77777777" w:rsidR="00F566A2" w:rsidRDefault="00F566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1C87" w14:textId="77777777" w:rsidR="00EF207D" w:rsidRDefault="00EF207D" w:rsidP="00F566A2">
      <w:r>
        <w:separator/>
      </w:r>
    </w:p>
  </w:footnote>
  <w:footnote w:type="continuationSeparator" w:id="0">
    <w:p w14:paraId="0A20F6E8" w14:textId="77777777" w:rsidR="00EF207D" w:rsidRDefault="00EF207D" w:rsidP="00F5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E03D" w14:textId="77777777" w:rsidR="00F566A2" w:rsidRDefault="00F566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B8A3" w14:textId="77777777" w:rsidR="00F566A2" w:rsidRDefault="00F566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5CD7" w14:textId="77777777" w:rsidR="00F566A2" w:rsidRDefault="00F566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1B4"/>
    <w:multiLevelType w:val="multilevel"/>
    <w:tmpl w:val="3D648D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84E5D"/>
    <w:multiLevelType w:val="multilevel"/>
    <w:tmpl w:val="F0B6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749B"/>
    <w:multiLevelType w:val="multilevel"/>
    <w:tmpl w:val="82D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A3EB6"/>
    <w:multiLevelType w:val="multilevel"/>
    <w:tmpl w:val="349A7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3780F"/>
    <w:multiLevelType w:val="multilevel"/>
    <w:tmpl w:val="504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72CAF"/>
    <w:multiLevelType w:val="multilevel"/>
    <w:tmpl w:val="FDA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2708D"/>
    <w:multiLevelType w:val="multilevel"/>
    <w:tmpl w:val="52E2F8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30482"/>
    <w:multiLevelType w:val="multilevel"/>
    <w:tmpl w:val="193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D2FCF"/>
    <w:multiLevelType w:val="multilevel"/>
    <w:tmpl w:val="A4B2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B76AC"/>
    <w:multiLevelType w:val="multilevel"/>
    <w:tmpl w:val="EC0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05A52"/>
    <w:multiLevelType w:val="multilevel"/>
    <w:tmpl w:val="A29A65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23536"/>
    <w:multiLevelType w:val="multilevel"/>
    <w:tmpl w:val="460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73167"/>
    <w:multiLevelType w:val="multilevel"/>
    <w:tmpl w:val="16A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1744B"/>
    <w:multiLevelType w:val="multilevel"/>
    <w:tmpl w:val="647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019BD"/>
    <w:multiLevelType w:val="multilevel"/>
    <w:tmpl w:val="43A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83A"/>
    <w:rsid w:val="000D305C"/>
    <w:rsid w:val="001D0D12"/>
    <w:rsid w:val="003E60A4"/>
    <w:rsid w:val="0041783A"/>
    <w:rsid w:val="004B5B87"/>
    <w:rsid w:val="005350BC"/>
    <w:rsid w:val="00760CA7"/>
    <w:rsid w:val="00872346"/>
    <w:rsid w:val="009802F5"/>
    <w:rsid w:val="00A70FFE"/>
    <w:rsid w:val="00B63D81"/>
    <w:rsid w:val="00BD0BC5"/>
    <w:rsid w:val="00C826C5"/>
    <w:rsid w:val="00C9137F"/>
    <w:rsid w:val="00CA7B2B"/>
    <w:rsid w:val="00D06614"/>
    <w:rsid w:val="00D17242"/>
    <w:rsid w:val="00D4288B"/>
    <w:rsid w:val="00D514E0"/>
    <w:rsid w:val="00EF207D"/>
    <w:rsid w:val="00F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E78A"/>
  <w15:docId w15:val="{A08637B8-4130-47F3-8804-21F5BFD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1783A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1783A"/>
    <w:pPr>
      <w:spacing w:before="319" w:after="31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83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1783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1783A"/>
    <w:rPr>
      <w:color w:val="A03717"/>
      <w:u w:val="single"/>
    </w:rPr>
  </w:style>
  <w:style w:type="character" w:styleId="Zwaar">
    <w:name w:val="Strong"/>
    <w:basedOn w:val="Standaardalinea-lettertype"/>
    <w:uiPriority w:val="22"/>
    <w:qFormat/>
    <w:rsid w:val="0041783A"/>
    <w:rPr>
      <w:b/>
      <w:bCs/>
    </w:rPr>
  </w:style>
  <w:style w:type="character" w:styleId="Nadruk">
    <w:name w:val="Emphasis"/>
    <w:basedOn w:val="Standaardalinea-lettertype"/>
    <w:uiPriority w:val="20"/>
    <w:qFormat/>
    <w:rsid w:val="0041783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566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66A2"/>
  </w:style>
  <w:style w:type="paragraph" w:styleId="Voettekst">
    <w:name w:val="footer"/>
    <w:basedOn w:val="Standaard"/>
    <w:link w:val="VoettekstChar"/>
    <w:uiPriority w:val="99"/>
    <w:unhideWhenUsed/>
    <w:rsid w:val="00F566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66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7295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5013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00975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5900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980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1605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778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933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5863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420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371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48189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003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430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96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1549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2" w:space="8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van der Ven</dc:creator>
  <cp:lastModifiedBy>Arie van der Ven</cp:lastModifiedBy>
  <cp:revision>2</cp:revision>
  <dcterms:created xsi:type="dcterms:W3CDTF">2021-04-01T11:25:00Z</dcterms:created>
  <dcterms:modified xsi:type="dcterms:W3CDTF">2021-04-01T11:25:00Z</dcterms:modified>
</cp:coreProperties>
</file>